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70" w:tblpY="0"/>
        <w:tblW w:w="12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686"/>
        <w:gridCol w:w="6159"/>
        <w:tblGridChange w:id="0">
          <w:tblGrid>
            <w:gridCol w:w="2830"/>
            <w:gridCol w:w="3686"/>
            <w:gridCol w:w="6159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2">
            <w:pPr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ÉCOLES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DIRECTION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Bienvenue à la maternelle et/ou Portes ouvertes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Adélard-Desrosiers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Lyne Joyal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5 ans: semaine du 20 avril </w:t>
            </w:r>
          </w:p>
          <w:p w:rsidR="00000000" w:rsidDel="00000000" w:rsidP="00000000" w:rsidRDefault="00000000" w:rsidRPr="00000000" w14:paraId="00000009">
            <w:pPr>
              <w:rPr>
                <w:rFonts w:ascii="Quattrocento Sans" w:cs="Quattrocento Sans" w:eastAsia="Quattrocento Sans" w:hAnsi="Quattrocento Sans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4 ans: semaine du 27 avril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Jules-Verne</w:t>
            </w:r>
          </w:p>
          <w:p w:rsidR="00000000" w:rsidDel="00000000" w:rsidP="00000000" w:rsidRDefault="00000000" w:rsidRPr="00000000" w14:paraId="0000000B">
            <w:pPr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Stéphanie Dorion</w:t>
            </w:r>
          </w:p>
          <w:p w:rsidR="00000000" w:rsidDel="00000000" w:rsidP="00000000" w:rsidRDefault="00000000" w:rsidRPr="00000000" w14:paraId="0000000D">
            <w:pPr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Bienvenue à la maternelle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5 ans: jeudi 14 mai 17h45 à 19h30</w:t>
            </w:r>
          </w:p>
          <w:p w:rsidR="00000000" w:rsidDel="00000000" w:rsidP="00000000" w:rsidRDefault="00000000" w:rsidRPr="00000000" w14:paraId="00000010">
            <w:pPr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4 ans: vendredi 15 mai 9h00 à 10h30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00" w:before="200" w:lineRule="auto"/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Le Carignan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before="200" w:lineRule="auto"/>
              <w:jc w:val="center"/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Tanya Laurin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Bienvenue à la maternelle –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Mercredi 22 avril de 8h30 à 11h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20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Jean-Nicolet annexe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200" w:line="259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Julie Léveillé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Portes ouvertes –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Mercredi 6 mai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9h - 14h45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Bienvenue à la maternelle –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Mardi 26 mai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Sainte-Gertrude</w:t>
            </w:r>
          </w:p>
          <w:p w:rsidR="00000000" w:rsidDel="00000000" w:rsidP="00000000" w:rsidRDefault="00000000" w:rsidRPr="00000000" w14:paraId="0000001B">
            <w:pPr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Kathuissya Richard-Hunter</w:t>
            </w:r>
          </w:p>
          <w:p w:rsidR="00000000" w:rsidDel="00000000" w:rsidP="00000000" w:rsidRDefault="00000000" w:rsidRPr="00000000" w14:paraId="0000001D">
            <w:pPr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Bienvenue à la maternelle -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Vendredi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 5 juin: 8h30 à 11h00 (groupe A)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Lundi 8 juin : 8h30 à 11h00      (groupe B)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Sainte-Colette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Fabienne Duret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dobe Devanagari" w:cs="Adobe Devanagari" w:eastAsia="Adobe Devanagari" w:hAnsi="Adobe Devanaga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26">
            <w:pPr>
              <w:rPr>
                <w:rFonts w:ascii="Adobe Devanagari" w:cs="Adobe Devanagari" w:eastAsia="Adobe Devanagari" w:hAnsi="Adobe Devanaga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dobe Devanagari" w:cs="Adobe Devanagari" w:eastAsia="Adobe Devanagari" w:hAnsi="Adobe Devanaga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highlight w:val="yellow"/>
                <w:rtl w:val="0"/>
              </w:rPr>
              <w:t xml:space="preserve">Vendredi 1er mai 9h-11h ?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De la Fraternité</w:t>
            </w:r>
          </w:p>
          <w:p w:rsidR="00000000" w:rsidDel="00000000" w:rsidP="00000000" w:rsidRDefault="00000000" w:rsidRPr="00000000" w14:paraId="00000029">
            <w:pPr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Geneviève Thibault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 Mercredi 3 juin 8h à 11h30</w:t>
            </w:r>
          </w:p>
          <w:p w:rsidR="00000000" w:rsidDel="00000000" w:rsidP="00000000" w:rsidRDefault="00000000" w:rsidRPr="00000000" w14:paraId="0000002D">
            <w:pPr>
              <w:rPr>
                <w:rFonts w:ascii="Adobe Devanagari" w:cs="Adobe Devanagari" w:eastAsia="Adobe Devanagari" w:hAnsi="Adobe Devanaga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Saint-Vincent-Marie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Stéphanie Gemme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0">
            <w:pPr>
              <w:rPr>
                <w:rFonts w:ascii="Adobe Devanagari" w:cs="Adobe Devanagari" w:eastAsia="Adobe Devanagari" w:hAnsi="Adobe Devanaga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dobe Devanagari" w:cs="Adobe Devanagari" w:eastAsia="Adobe Devanagari" w:hAnsi="Adobe Devanaga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Lundi 27 avril AM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highlight w:val="yellow"/>
                <w:rtl w:val="0"/>
              </w:rPr>
              <w:t xml:space="preserve">(heure à venir)</w:t>
            </w:r>
          </w:p>
          <w:p w:rsidR="00000000" w:rsidDel="00000000" w:rsidP="00000000" w:rsidRDefault="00000000" w:rsidRPr="00000000" w14:paraId="00000032">
            <w:pPr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Saint-Rémi annexe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before="200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Valérie Bollet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dobe Devanagari" w:cs="Adobe Devanagari" w:eastAsia="Adobe Devanagari" w:hAnsi="Adobe Devanaga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 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Jeudi 28 mai 9h-11h</w:t>
            </w:r>
          </w:p>
          <w:p w:rsidR="00000000" w:rsidDel="00000000" w:rsidP="00000000" w:rsidRDefault="00000000" w:rsidRPr="00000000" w14:paraId="00000037">
            <w:pPr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200" w:lineRule="auto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René-Guénette</w:t>
            </w:r>
          </w:p>
          <w:p w:rsidR="00000000" w:rsidDel="00000000" w:rsidP="00000000" w:rsidRDefault="00000000" w:rsidRPr="00000000" w14:paraId="00000039">
            <w:pPr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200" w:lineRule="auto"/>
              <w:jc w:val="center"/>
              <w:rPr>
                <w:rFonts w:ascii="Adobe Devanagari" w:cs="Adobe Devanagari" w:eastAsia="Adobe Devanagari" w:hAnsi="Adobe Devanagari"/>
                <w:b w:val="1"/>
                <w:bCs w:val="1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rtl w:val="0"/>
              </w:rPr>
              <w:t xml:space="preserve">Sophie Galluccio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3B">
            <w:pPr>
              <w:rPr>
                <w:rFonts w:ascii="Adobe Devanagari" w:cs="Adobe Devanagari" w:eastAsia="Adobe Devanagari" w:hAnsi="Adobe Devanaga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Quattrocento Sans" w:cs="Quattrocento Sans" w:eastAsia="Quattrocento Sans" w:hAnsi="Quattrocento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dobe Devanagari" w:cs="Adobe Devanagari" w:eastAsia="Adobe Devanagari" w:hAnsi="Adobe Devanagari"/>
                <w:sz w:val="20"/>
                <w:szCs w:val="20"/>
                <w:rtl w:val="0"/>
              </w:rPr>
              <w:t xml:space="preserve">Bienvenue à la maternelle - </w:t>
            </w:r>
            <w:r w:rsidDel="00000000" w:rsidR="00000000" w:rsidRPr="00000000">
              <w:rPr>
                <w:rFonts w:ascii="Adobe Devanagari" w:cs="Adobe Devanagari" w:eastAsia="Adobe Devanagari" w:hAnsi="Adobe Devanagari"/>
                <w:b w:val="1"/>
                <w:bCs w:val="1"/>
                <w:sz w:val="20"/>
                <w:szCs w:val="20"/>
                <w:rtl w:val="0"/>
              </w:rPr>
              <w:t xml:space="preserve">Mardi 5 mai 8h30-11h30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bookmarkStart w:colFirst="0" w:colLast="0" w:name="_heading=h.swka2wxwpan2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dobe Devanaga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rFonts w:ascii="Calibri" w:cs="Calibri" w:eastAsia="Calibri" w:hAnsi="Calibri"/>
        <w:b w:val="1"/>
        <w:bCs w:val="1"/>
        <w:color w:val="ff0000"/>
      </w:rPr>
    </w:pPr>
    <w:r w:rsidDel="00000000" w:rsidR="00000000" w:rsidRPr="00000000">
      <w:rPr>
        <w:b w:val="1"/>
        <w:bCs w:val="1"/>
        <w:color w:val="ff0000"/>
        <w:rtl w:val="0"/>
      </w:rPr>
      <w:t xml:space="preserve">**Attention ! Les dates peuvent changer à tout moment sans avertissement. Restez à l'affût !</w:t>
    </w:r>
    <w:r w:rsidDel="00000000" w:rsidR="00000000" w:rsidRPr="00000000">
      <w:rPr>
        <w:color w:val="ff0000"/>
        <w:rtl w:val="0"/>
      </w:rPr>
      <w:t xml:space="preserve"> </w:t>
    </w:r>
    <w:r w:rsidDel="00000000" w:rsidR="00000000" w:rsidRPr="00000000">
      <w:rPr>
        <w:rFonts w:ascii="Quattrocento Sans" w:cs="Quattrocento Sans" w:eastAsia="Quattrocento Sans" w:hAnsi="Quattrocento Sans"/>
        <w:color w:val="ff0000"/>
        <w:rtl w:val="0"/>
      </w:rPr>
      <w:t xml:space="preserve">📢</w:t>
    </w:r>
    <w:r w:rsidDel="00000000" w:rsidR="00000000" w:rsidRPr="00000000">
      <w:rPr>
        <w:color w:val="ff0000"/>
        <w:rtl w:val="0"/>
      </w:rPr>
      <w:t xml:space="preserve"> </w:t>
    </w:r>
    <w:r w:rsidDel="00000000" w:rsidR="00000000" w:rsidRPr="00000000">
      <w:rPr>
        <w:b w:val="1"/>
        <w:bCs w:val="1"/>
        <w:color w:val="ff0000"/>
        <w:rtl w:val="0"/>
      </w:rPr>
      <w:t xml:space="preserve">Les invitations seront faites directement par l’école.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Cambria Math" w:cs="Cambria Math" w:eastAsia="Cambria Math" w:hAnsi="Cambria Math"/>
        <w:color w:val="000000"/>
        <w:sz w:val="32"/>
        <w:szCs w:val="32"/>
      </w:rPr>
    </w:pPr>
    <w:r w:rsidDel="00000000" w:rsidR="00000000" w:rsidRPr="00000000">
      <w:rPr>
        <w:rFonts w:ascii="Cambria Math" w:cs="Cambria Math" w:eastAsia="Cambria Math" w:hAnsi="Cambria Math"/>
        <w:color w:val="000000"/>
        <w:sz w:val="32"/>
        <w:szCs w:val="32"/>
        <w:rtl w:val="0"/>
      </w:rPr>
      <w:t xml:space="preserve">Calendrier des Bienvenue à la maternelle 202</w:t>
    </w:r>
    <w:r w:rsidDel="00000000" w:rsidR="00000000" w:rsidRPr="00000000">
      <w:rPr>
        <w:rFonts w:ascii="Cambria Math" w:cs="Cambria Math" w:eastAsia="Cambria Math" w:hAnsi="Cambria Math"/>
        <w:sz w:val="32"/>
        <w:szCs w:val="32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Cambria Math" w:cs="Cambria Math" w:eastAsia="Cambria Math" w:hAnsi="Cambria Math"/>
        <w:color w:val="000000"/>
        <w:sz w:val="32"/>
        <w:szCs w:val="32"/>
      </w:rPr>
    </w:pPr>
    <w:r w:rsidDel="00000000" w:rsidR="00000000" w:rsidRPr="00000000">
      <w:rPr>
        <w:rFonts w:ascii="Cambria Math" w:cs="Cambria Math" w:eastAsia="Cambria Math" w:hAnsi="Cambria Math"/>
        <w:color w:val="000000"/>
        <w:sz w:val="32"/>
        <w:szCs w:val="3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3919D5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919D5"/>
  </w:style>
  <w:style w:type="paragraph" w:styleId="Pieddepage">
    <w:name w:val="footer"/>
    <w:basedOn w:val="Normal"/>
    <w:link w:val="PieddepageCar"/>
    <w:uiPriority w:val="99"/>
    <w:unhideWhenUsed w:val="1"/>
    <w:rsid w:val="003919D5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919D5"/>
  </w:style>
  <w:style w:type="table" w:styleId="Grilledutableau">
    <w:name w:val="Table Grid"/>
    <w:basedOn w:val="TableauNormal"/>
    <w:uiPriority w:val="39"/>
    <w:rsid w:val="003919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aragraphedeliste">
    <w:name w:val="List Paragraph"/>
    <w:basedOn w:val="Normal"/>
    <w:uiPriority w:val="34"/>
    <w:qFormat w:val="1"/>
    <w:rsid w:val="00AF47FE"/>
    <w:pPr>
      <w:ind w:left="720"/>
      <w:contextualSpacing w:val="1"/>
    </w:pPr>
  </w:style>
  <w:style w:type="paragraph" w:styleId="paragraph" w:customStyle="1">
    <w:name w:val="paragraph"/>
    <w:basedOn w:val="Normal"/>
    <w:rsid w:val="003630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Policepardfaut"/>
    <w:rsid w:val="003630F4"/>
  </w:style>
  <w:style w:type="character" w:styleId="eop" w:customStyle="1">
    <w:name w:val="eop"/>
    <w:basedOn w:val="Policepardfaut"/>
    <w:rsid w:val="003630F4"/>
  </w:style>
  <w:style w:type="character" w:styleId="lev">
    <w:name w:val="Strong"/>
    <w:basedOn w:val="Policepardfaut"/>
    <w:uiPriority w:val="22"/>
    <w:qFormat w:val="1"/>
    <w:rsid w:val="00EB7CEE"/>
    <w:rPr>
      <w:b w:val="1"/>
      <w:bCs w:val="1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J2vEgZPpN5EgQqufDarljX6oQ==">CgMxLjAyDmguc3drYTJ3eHdwYW4yOAByITEtLWRIRWp0R3FOV1pFbjZ1RHVKRjVyVlV5UVRGaTdkZg==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E47C05C853242A2BE91BB27B9AA95" ma:contentTypeVersion="18" ma:contentTypeDescription="Crée un document." ma:contentTypeScope="" ma:versionID="c4294ff4391ab7e601c3c83efbcd3768">
  <xsd:schema xmlns:xsd="http://www.w3.org/2001/XMLSchema" xmlns:xs="http://www.w3.org/2001/XMLSchema" xmlns:p="http://schemas.microsoft.com/office/2006/metadata/properties" xmlns:ns2="8143264e-ba82-4978-960f-3297501ec569" xmlns:ns3="f110cb9b-cd20-4109-98a3-6ae20cf252ad" targetNamespace="http://schemas.microsoft.com/office/2006/metadata/properties" ma:root="true" ma:fieldsID="60e5129a82f28325752925ea4d0451bb" ns2:_="" ns3:_="">
    <xsd:import namespace="8143264e-ba82-4978-960f-3297501ec569"/>
    <xsd:import namespace="f110cb9b-cd20-4109-98a3-6ae20cf25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3264e-ba82-4978-960f-3297501ec5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e2787a-182e-4526-8086-0f65029dfa0c}" ma:internalName="TaxCatchAll" ma:showField="CatchAllData" ma:web="8143264e-ba82-4978-960f-3297501ec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0cb9b-cd20-4109-98a3-6ae20cf2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391f6bc-da7e-4c59-b8c2-0a21cc989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3264e-ba82-4978-960f-3297501ec569" xsi:nil="true"/>
    <lcf76f155ced4ddcb4097134ff3c332f xmlns="f110cb9b-cd20-4109-98a3-6ae20cf25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726F2E1-0366-401D-9B3D-EFD3662E51DD}"/>
</file>

<file path=customXML/itemProps3.xml><?xml version="1.0" encoding="utf-8"?>
<ds:datastoreItem xmlns:ds="http://schemas.openxmlformats.org/officeDocument/2006/customXml" ds:itemID="{7502F02C-552A-49EB-BB91-731C9A6EB34B}"/>
</file>

<file path=customXML/itemProps4.xml><?xml version="1.0" encoding="utf-8"?>
<ds:datastoreItem xmlns:ds="http://schemas.openxmlformats.org/officeDocument/2006/customXml" ds:itemID="{04C760D7-ED36-41C2-8784-BD93DA9DC20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Ciceron</dc:creator>
  <dcterms:created xsi:type="dcterms:W3CDTF">2024-02-22T19:46:00Z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0x010100A81E47C05C853242A2BE91BB27B9AA95</vt:lpwstr>
  </property>
</Properties>
</file>